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3F2575" w:rsidRDefault="00004F05" w:rsidP="00D36382">
      <w:pPr>
        <w:jc w:val="center"/>
        <w:rPr>
          <w:b/>
          <w:szCs w:val="22"/>
        </w:rPr>
      </w:pPr>
      <w:r w:rsidRPr="003F2575">
        <w:rPr>
          <w:b/>
          <w:szCs w:val="22"/>
        </w:rPr>
        <w:t xml:space="preserve">AIR NAVIGATION REPORT FORM (ANRF) </w:t>
      </w:r>
    </w:p>
    <w:p w:rsidR="00004F05" w:rsidRPr="003F2575" w:rsidRDefault="00004F05" w:rsidP="00D36382">
      <w:pPr>
        <w:tabs>
          <w:tab w:val="left" w:pos="2160"/>
        </w:tabs>
        <w:jc w:val="center"/>
        <w:rPr>
          <w:bCs/>
          <w:szCs w:val="22"/>
        </w:rPr>
      </w:pPr>
    </w:p>
    <w:p w:rsidR="00004F05" w:rsidRPr="003F2575" w:rsidRDefault="00600F28" w:rsidP="00D36382">
      <w:pPr>
        <w:tabs>
          <w:tab w:val="left" w:pos="2160"/>
        </w:tabs>
        <w:jc w:val="center"/>
        <w:rPr>
          <w:b/>
          <w:szCs w:val="22"/>
        </w:rPr>
      </w:pPr>
      <w:r w:rsidRPr="003F2575">
        <w:rPr>
          <w:b/>
          <w:szCs w:val="22"/>
        </w:rPr>
        <w:t xml:space="preserve">SAM Regional </w:t>
      </w:r>
      <w:r w:rsidR="00004F05" w:rsidRPr="003F2575">
        <w:rPr>
          <w:b/>
          <w:szCs w:val="22"/>
        </w:rPr>
        <w:t>planning for ASBU Modules</w:t>
      </w:r>
    </w:p>
    <w:p w:rsidR="00004F05" w:rsidRDefault="00004F05" w:rsidP="00D36382">
      <w:pPr>
        <w:tabs>
          <w:tab w:val="left" w:pos="2160"/>
        </w:tabs>
        <w:jc w:val="center"/>
        <w:rPr>
          <w:szCs w:val="22"/>
        </w:rPr>
      </w:pPr>
    </w:p>
    <w:p w:rsidR="003E0B82" w:rsidRPr="003F2575" w:rsidRDefault="003E0B82" w:rsidP="00D36382">
      <w:pPr>
        <w:tabs>
          <w:tab w:val="left" w:pos="2160"/>
        </w:tabs>
        <w:jc w:val="center"/>
        <w:rPr>
          <w:szCs w:val="22"/>
        </w:rPr>
      </w:pPr>
      <w:bookmarkStart w:id="0" w:name="_GoBack"/>
      <w:bookmarkEnd w:id="0"/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3F2575" w:rsidTr="00011BA6">
        <w:trPr>
          <w:trHeight w:val="70"/>
        </w:trPr>
        <w:tc>
          <w:tcPr>
            <w:tcW w:w="9615" w:type="dxa"/>
            <w:gridSpan w:val="6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REGIONAL PERFORMANCE OBJECTIVE –</w:t>
            </w:r>
            <w:r w:rsidRPr="003F2575">
              <w:rPr>
                <w:b/>
                <w:bCs/>
                <w:sz w:val="20"/>
                <w:szCs w:val="20"/>
              </w:rPr>
              <w:t xml:space="preserve"> B0-</w:t>
            </w:r>
            <w:r w:rsidR="004B5F46" w:rsidRPr="003F2575">
              <w:rPr>
                <w:b/>
                <w:bCs/>
                <w:sz w:val="20"/>
                <w:szCs w:val="20"/>
              </w:rPr>
              <w:t>15</w:t>
            </w:r>
            <w:r w:rsidRPr="003F2575">
              <w:rPr>
                <w:b/>
                <w:bCs/>
                <w:sz w:val="20"/>
                <w:szCs w:val="20"/>
              </w:rPr>
              <w:t xml:space="preserve">: </w:t>
            </w:r>
            <w:r w:rsidR="004B5F46" w:rsidRPr="003F257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Improve Traffic Flow Through Runway Sequencing (AMAN/DMAN)</w:t>
            </w:r>
          </w:p>
          <w:p w:rsidR="00004F05" w:rsidRPr="003F2575" w:rsidRDefault="00004F05" w:rsidP="00D36382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  <w:p w:rsidR="00004F05" w:rsidRPr="003F2575" w:rsidRDefault="00004F05" w:rsidP="00D36382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3F2575">
              <w:rPr>
                <w:b/>
                <w:bCs/>
                <w:sz w:val="20"/>
                <w:szCs w:val="20"/>
              </w:rPr>
              <w:t xml:space="preserve">Performance Improvement Area </w:t>
            </w:r>
            <w:r w:rsidR="00E0215D" w:rsidRPr="003F2575">
              <w:rPr>
                <w:b/>
                <w:bCs/>
                <w:sz w:val="20"/>
                <w:szCs w:val="20"/>
              </w:rPr>
              <w:t>1</w:t>
            </w:r>
            <w:r w:rsidRPr="003F2575">
              <w:rPr>
                <w:b/>
                <w:bCs/>
                <w:sz w:val="20"/>
                <w:szCs w:val="20"/>
              </w:rPr>
              <w:t>:</w:t>
            </w:r>
            <w:r w:rsidR="00E0215D" w:rsidRPr="003F2575">
              <w:rPr>
                <w:b/>
                <w:bCs/>
                <w:sz w:val="20"/>
                <w:szCs w:val="20"/>
              </w:rPr>
              <w:t xml:space="preserve"> Airport Operations</w:t>
            </w:r>
          </w:p>
        </w:tc>
      </w:tr>
      <w:tr w:rsidR="00004F05" w:rsidRPr="003F2575" w:rsidTr="00011BA6">
        <w:trPr>
          <w:trHeight w:val="125"/>
        </w:trPr>
        <w:tc>
          <w:tcPr>
            <w:tcW w:w="9615" w:type="dxa"/>
            <w:gridSpan w:val="6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ASBU B0-</w:t>
            </w:r>
            <w:r w:rsidR="004B5F46" w:rsidRPr="003F2575">
              <w:rPr>
                <w:b/>
                <w:sz w:val="20"/>
                <w:szCs w:val="20"/>
              </w:rPr>
              <w:t>15</w:t>
            </w:r>
            <w:r w:rsidRPr="003F2575">
              <w:rPr>
                <w:b/>
                <w:sz w:val="20"/>
                <w:szCs w:val="20"/>
              </w:rPr>
              <w:t>: Impact on Main Key Performance Areas (KPA)</w:t>
            </w:r>
            <w:r w:rsidR="00E0215D" w:rsidRPr="003F2575">
              <w:rPr>
                <w:b/>
                <w:sz w:val="20"/>
                <w:szCs w:val="20"/>
              </w:rPr>
              <w:t xml:space="preserve">: </w:t>
            </w:r>
            <w:r w:rsidR="00E0215D" w:rsidRPr="003F2575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eastAsia="zh-CN"/>
              </w:rPr>
              <w:t>KPA-02 – Capacity, KPA-04 – Efficiency</w:t>
            </w:r>
            <w:r w:rsidR="00493499" w:rsidRPr="003F2575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eastAsia="zh-CN"/>
              </w:rPr>
              <w:t>, KPA-09 – Predictability, KPA-06 – Flexibility</w:t>
            </w:r>
            <w:r w:rsidR="00E0215D" w:rsidRPr="003F2575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eastAsia="zh-CN"/>
              </w:rPr>
              <w:t>.</w:t>
            </w:r>
          </w:p>
        </w:tc>
      </w:tr>
      <w:tr w:rsidR="00004F05" w:rsidRPr="003F2575" w:rsidTr="00011BA6">
        <w:trPr>
          <w:trHeight w:val="70"/>
        </w:trPr>
        <w:tc>
          <w:tcPr>
            <w:tcW w:w="1811" w:type="dxa"/>
            <w:vAlign w:val="center"/>
          </w:tcPr>
          <w:p w:rsidR="00004F05" w:rsidRPr="003F2575" w:rsidRDefault="00004F05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004F05" w:rsidRPr="003F2575" w:rsidRDefault="00004F05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  <w:vAlign w:val="center"/>
          </w:tcPr>
          <w:p w:rsidR="00004F05" w:rsidRPr="003F2575" w:rsidRDefault="00004F05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  <w:vAlign w:val="center"/>
          </w:tcPr>
          <w:p w:rsidR="00004F05" w:rsidRPr="003F2575" w:rsidRDefault="00004F05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  <w:vAlign w:val="center"/>
          </w:tcPr>
          <w:p w:rsidR="00004F05" w:rsidRPr="003F2575" w:rsidRDefault="00004F05" w:rsidP="00D36382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  <w:vAlign w:val="center"/>
          </w:tcPr>
          <w:p w:rsidR="00004F05" w:rsidRPr="003F2575" w:rsidRDefault="00004F05" w:rsidP="00D36382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3F2575" w:rsidTr="00011BA6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:rsidR="00004F05" w:rsidRPr="003F2575" w:rsidRDefault="00004F05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:rsidR="00004F05" w:rsidRPr="003F2575" w:rsidRDefault="00004F05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:rsidR="00004F05" w:rsidRPr="003F2575" w:rsidRDefault="00E0215D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:rsidR="00004F05" w:rsidRPr="003F2575" w:rsidRDefault="00004F05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:rsidR="00004F05" w:rsidRPr="003F2575" w:rsidRDefault="004B5F46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:rsidR="00004F05" w:rsidRPr="003F2575" w:rsidRDefault="00E0215D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N</w:t>
            </w:r>
          </w:p>
        </w:tc>
      </w:tr>
    </w:tbl>
    <w:p w:rsidR="00A91689" w:rsidRPr="003F2575" w:rsidRDefault="00A91689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3F2575" w:rsidTr="00011BA6">
        <w:trPr>
          <w:trHeight w:val="70"/>
        </w:trPr>
        <w:tc>
          <w:tcPr>
            <w:tcW w:w="9615" w:type="dxa"/>
            <w:gridSpan w:val="2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ASBU B0-</w:t>
            </w:r>
            <w:r w:rsidR="004B5F46" w:rsidRPr="003F2575">
              <w:rPr>
                <w:b/>
                <w:sz w:val="20"/>
                <w:szCs w:val="20"/>
              </w:rPr>
              <w:t>15</w:t>
            </w:r>
            <w:r w:rsidRPr="003F2575">
              <w:rPr>
                <w:b/>
                <w:sz w:val="20"/>
                <w:szCs w:val="20"/>
              </w:rPr>
              <w:t>: Implementation Progress</w:t>
            </w:r>
          </w:p>
        </w:tc>
      </w:tr>
      <w:tr w:rsidR="00004F05" w:rsidRPr="003F2575" w:rsidTr="00011BA6">
        <w:trPr>
          <w:trHeight w:val="70"/>
        </w:trPr>
        <w:tc>
          <w:tcPr>
            <w:tcW w:w="5712" w:type="dxa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3903" w:type="dxa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Implementation Status</w:t>
            </w:r>
          </w:p>
          <w:p w:rsidR="00004F05" w:rsidRPr="003F2575" w:rsidRDefault="00004F05" w:rsidP="00D3638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(Ground and Air)</w:t>
            </w:r>
          </w:p>
        </w:tc>
      </w:tr>
      <w:tr w:rsidR="00671889" w:rsidRPr="003F2575" w:rsidTr="00011BA6">
        <w:trPr>
          <w:trHeight w:val="70"/>
        </w:trPr>
        <w:tc>
          <w:tcPr>
            <w:tcW w:w="5712" w:type="dxa"/>
            <w:vAlign w:val="center"/>
          </w:tcPr>
          <w:p w:rsidR="00671889" w:rsidRPr="003F2575" w:rsidRDefault="00671889" w:rsidP="00D36382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AMAN and time based metering</w:t>
            </w:r>
          </w:p>
        </w:tc>
        <w:tc>
          <w:tcPr>
            <w:tcW w:w="3903" w:type="dxa"/>
            <w:vAlign w:val="center"/>
          </w:tcPr>
          <w:p w:rsidR="00671889" w:rsidRPr="003F2575" w:rsidRDefault="0067188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671889" w:rsidRPr="003F2575" w:rsidTr="00011BA6">
        <w:trPr>
          <w:trHeight w:val="70"/>
        </w:trPr>
        <w:tc>
          <w:tcPr>
            <w:tcW w:w="5712" w:type="dxa"/>
            <w:vAlign w:val="center"/>
          </w:tcPr>
          <w:p w:rsidR="00671889" w:rsidRPr="003F2575" w:rsidRDefault="00671889" w:rsidP="00D36382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Departure management</w:t>
            </w:r>
          </w:p>
        </w:tc>
        <w:tc>
          <w:tcPr>
            <w:tcW w:w="3903" w:type="dxa"/>
            <w:vAlign w:val="center"/>
          </w:tcPr>
          <w:p w:rsidR="00671889" w:rsidRPr="003F2575" w:rsidRDefault="0067188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004F05" w:rsidRPr="003F2575" w:rsidTr="00011BA6">
        <w:trPr>
          <w:trHeight w:val="70"/>
        </w:trPr>
        <w:tc>
          <w:tcPr>
            <w:tcW w:w="5712" w:type="dxa"/>
            <w:vAlign w:val="center"/>
          </w:tcPr>
          <w:p w:rsidR="00004F05" w:rsidRPr="003F2575" w:rsidRDefault="00493499" w:rsidP="00D36382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Movement Area</w:t>
            </w:r>
            <w:r w:rsidR="00F77A37" w:rsidRPr="003F2575">
              <w:rPr>
                <w:rFonts w:eastAsia="+mn-ea"/>
                <w:kern w:val="24"/>
                <w:sz w:val="20"/>
                <w:szCs w:val="20"/>
              </w:rPr>
              <w:t xml:space="preserve"> </w:t>
            </w:r>
            <w:r w:rsidRPr="003F2575">
              <w:rPr>
                <w:rFonts w:eastAsia="+mn-ea"/>
                <w:kern w:val="24"/>
                <w:sz w:val="20"/>
                <w:szCs w:val="20"/>
              </w:rPr>
              <w:t>Capacity</w:t>
            </w:r>
            <w:r w:rsidR="00F77A37" w:rsidRPr="003F257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3F257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Optimization</w:t>
            </w:r>
          </w:p>
        </w:tc>
        <w:tc>
          <w:tcPr>
            <w:tcW w:w="3903" w:type="dxa"/>
            <w:vAlign w:val="center"/>
          </w:tcPr>
          <w:p w:rsidR="00004F05" w:rsidRPr="003F2575" w:rsidRDefault="008844CA" w:rsidP="00D3638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Dec. 201</w:t>
            </w:r>
            <w:r w:rsidR="00C75751" w:rsidRPr="003F2575">
              <w:rPr>
                <w:sz w:val="20"/>
                <w:szCs w:val="20"/>
              </w:rPr>
              <w:t xml:space="preserve">5 </w:t>
            </w:r>
            <w:r w:rsidR="004B5F46" w:rsidRPr="003F2575">
              <w:rPr>
                <w:sz w:val="20"/>
                <w:szCs w:val="20"/>
              </w:rPr>
              <w:t>–</w:t>
            </w:r>
            <w:r w:rsidR="00C75751" w:rsidRPr="003F2575">
              <w:rPr>
                <w:sz w:val="20"/>
                <w:szCs w:val="20"/>
              </w:rPr>
              <w:t xml:space="preserve"> </w:t>
            </w:r>
            <w:r w:rsidR="00493499" w:rsidRPr="003F2575">
              <w:rPr>
                <w:sz w:val="20"/>
                <w:szCs w:val="20"/>
              </w:rPr>
              <w:t>Airport operator</w:t>
            </w:r>
          </w:p>
        </w:tc>
      </w:tr>
    </w:tbl>
    <w:p w:rsidR="00A91689" w:rsidRPr="003F2575" w:rsidRDefault="00A91689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1693"/>
      </w:tblGrid>
      <w:tr w:rsidR="00004F05" w:rsidRPr="003F2575" w:rsidTr="006F7D88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ASBU B0-</w:t>
            </w:r>
            <w:r w:rsidR="00493499" w:rsidRPr="003F2575">
              <w:rPr>
                <w:b/>
                <w:sz w:val="20"/>
                <w:szCs w:val="20"/>
              </w:rPr>
              <w:t>15</w:t>
            </w:r>
            <w:r w:rsidRPr="003F2575">
              <w:rPr>
                <w:b/>
                <w:sz w:val="20"/>
                <w:szCs w:val="20"/>
              </w:rPr>
              <w:t>: Implementation Roadblocks/Issues</w:t>
            </w:r>
          </w:p>
        </w:tc>
      </w:tr>
      <w:tr w:rsidR="00004F05" w:rsidRPr="003F2575" w:rsidTr="006F7D88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992" w:type="dxa"/>
            <w:gridSpan w:val="4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Implementation Area</w:t>
            </w:r>
          </w:p>
        </w:tc>
      </w:tr>
      <w:tr w:rsidR="00004F05" w:rsidRPr="003F2575" w:rsidTr="006F7D88">
        <w:trPr>
          <w:trHeight w:val="70"/>
          <w:tblHeader/>
        </w:trPr>
        <w:tc>
          <w:tcPr>
            <w:tcW w:w="2623" w:type="dxa"/>
            <w:vMerge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6" w:type="dxa"/>
            <w:vAlign w:val="center"/>
          </w:tcPr>
          <w:p w:rsidR="00004F05" w:rsidRPr="003F2575" w:rsidRDefault="00004F05" w:rsidP="00CE354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Ground</w:t>
            </w:r>
            <w:r w:rsidR="00CE354C" w:rsidRPr="003F2575">
              <w:rPr>
                <w:b/>
                <w:sz w:val="20"/>
                <w:szCs w:val="20"/>
              </w:rPr>
              <w:t xml:space="preserve"> S</w:t>
            </w:r>
            <w:r w:rsidRPr="003F2575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719" w:type="dxa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694" w:type="dxa"/>
            <w:vAlign w:val="center"/>
          </w:tcPr>
          <w:p w:rsidR="00004F05" w:rsidRPr="003F2575" w:rsidRDefault="00004F05" w:rsidP="00D3638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693" w:type="dxa"/>
            <w:vAlign w:val="center"/>
          </w:tcPr>
          <w:p w:rsidR="00004F05" w:rsidRPr="003F2575" w:rsidRDefault="00004F05" w:rsidP="00CE354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Operational</w:t>
            </w:r>
            <w:r w:rsidR="00CE354C" w:rsidRPr="003F2575">
              <w:rPr>
                <w:b/>
                <w:sz w:val="20"/>
                <w:szCs w:val="20"/>
              </w:rPr>
              <w:t xml:space="preserve"> </w:t>
            </w:r>
            <w:r w:rsidRPr="003F2575">
              <w:rPr>
                <w:b/>
                <w:sz w:val="20"/>
                <w:szCs w:val="20"/>
              </w:rPr>
              <w:t>Approvals</w:t>
            </w:r>
          </w:p>
        </w:tc>
      </w:tr>
      <w:tr w:rsidR="00671889" w:rsidRPr="003F2575" w:rsidTr="00CE354C">
        <w:trPr>
          <w:trHeight w:val="70"/>
        </w:trPr>
        <w:tc>
          <w:tcPr>
            <w:tcW w:w="2623" w:type="dxa"/>
            <w:vAlign w:val="center"/>
          </w:tcPr>
          <w:p w:rsidR="00671889" w:rsidRPr="003F2575" w:rsidRDefault="00671889" w:rsidP="00CE354C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AMAN and time based metering</w:t>
            </w:r>
          </w:p>
        </w:tc>
        <w:tc>
          <w:tcPr>
            <w:tcW w:w="1886" w:type="dxa"/>
            <w:vAlign w:val="center"/>
          </w:tcPr>
          <w:p w:rsidR="00671889" w:rsidRPr="003F2575" w:rsidRDefault="00BB1134" w:rsidP="00D36382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sz w:val="20"/>
                <w:szCs w:val="20"/>
              </w:rPr>
              <w:t>Lack of automation system to support synchronization</w:t>
            </w:r>
          </w:p>
        </w:tc>
        <w:tc>
          <w:tcPr>
            <w:tcW w:w="1719" w:type="dxa"/>
            <w:vAlign w:val="center"/>
          </w:tcPr>
          <w:p w:rsidR="00671889" w:rsidRPr="003F2575" w:rsidRDefault="00314FB7" w:rsidP="00D3638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671889" w:rsidRPr="003F2575" w:rsidRDefault="0067188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671889" w:rsidRPr="003F2575" w:rsidRDefault="0067188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671889" w:rsidRPr="003F2575" w:rsidTr="00CE354C">
        <w:trPr>
          <w:trHeight w:val="70"/>
        </w:trPr>
        <w:tc>
          <w:tcPr>
            <w:tcW w:w="2623" w:type="dxa"/>
            <w:vAlign w:val="center"/>
          </w:tcPr>
          <w:p w:rsidR="00671889" w:rsidRPr="003F2575" w:rsidRDefault="00671889" w:rsidP="00CE354C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Departure management</w:t>
            </w:r>
          </w:p>
        </w:tc>
        <w:tc>
          <w:tcPr>
            <w:tcW w:w="1886" w:type="dxa"/>
            <w:vAlign w:val="center"/>
          </w:tcPr>
          <w:p w:rsidR="00671889" w:rsidRPr="003F2575" w:rsidRDefault="00BB1134" w:rsidP="00D36382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sz w:val="20"/>
                <w:szCs w:val="20"/>
              </w:rPr>
              <w:t>Lack of automation system to support synchronization</w:t>
            </w:r>
          </w:p>
        </w:tc>
        <w:tc>
          <w:tcPr>
            <w:tcW w:w="1719" w:type="dxa"/>
            <w:vAlign w:val="center"/>
          </w:tcPr>
          <w:p w:rsidR="00671889" w:rsidRPr="003F2575" w:rsidRDefault="00314FB7" w:rsidP="00D3638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671889" w:rsidRPr="003F2575" w:rsidRDefault="0067188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671889" w:rsidRPr="003F2575" w:rsidRDefault="0067188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004F05" w:rsidRPr="003F2575" w:rsidTr="00CE354C">
        <w:trPr>
          <w:trHeight w:val="665"/>
        </w:trPr>
        <w:tc>
          <w:tcPr>
            <w:tcW w:w="2623" w:type="dxa"/>
            <w:vAlign w:val="center"/>
          </w:tcPr>
          <w:p w:rsidR="00004F05" w:rsidRPr="003F2575" w:rsidRDefault="00493499" w:rsidP="00CE354C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Movement Area Capacity Optimization</w:t>
            </w:r>
          </w:p>
        </w:tc>
        <w:tc>
          <w:tcPr>
            <w:tcW w:w="1886" w:type="dxa"/>
            <w:vAlign w:val="center"/>
          </w:tcPr>
          <w:p w:rsidR="00004F05" w:rsidRPr="003F2575" w:rsidRDefault="00493499" w:rsidP="00D36382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sz w:val="20"/>
                <w:szCs w:val="20"/>
              </w:rPr>
              <w:t>NIL</w:t>
            </w:r>
          </w:p>
        </w:tc>
        <w:tc>
          <w:tcPr>
            <w:tcW w:w="1719" w:type="dxa"/>
            <w:vAlign w:val="center"/>
          </w:tcPr>
          <w:p w:rsidR="00004F05" w:rsidRPr="003F2575" w:rsidRDefault="009F668B" w:rsidP="00D3638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004F05" w:rsidRPr="003F2575" w:rsidRDefault="0049349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Procedures for RWY, TWY &amp; platform capacity calculation.</w:t>
            </w:r>
          </w:p>
          <w:p w:rsidR="00493499" w:rsidRPr="003F2575" w:rsidRDefault="0049349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 xml:space="preserve">Guidelines for movement area capacity </w:t>
            </w:r>
            <w:r w:rsidR="00011BA6" w:rsidRPr="003F2575">
              <w:rPr>
                <w:sz w:val="20"/>
                <w:szCs w:val="20"/>
              </w:rPr>
              <w:t>optimization</w:t>
            </w:r>
          </w:p>
        </w:tc>
        <w:tc>
          <w:tcPr>
            <w:tcW w:w="1693" w:type="dxa"/>
            <w:vAlign w:val="center"/>
          </w:tcPr>
          <w:p w:rsidR="00004F05" w:rsidRPr="003F2575" w:rsidRDefault="00493499" w:rsidP="00D3638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NIL</w:t>
            </w:r>
          </w:p>
        </w:tc>
      </w:tr>
    </w:tbl>
    <w:p w:rsidR="00004F05" w:rsidRPr="003F2575" w:rsidRDefault="00004F05" w:rsidP="00D36382">
      <w:pPr>
        <w:jc w:val="left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A91689" w:rsidRPr="003F2575" w:rsidTr="00A91689">
        <w:trPr>
          <w:tblHeader/>
        </w:trPr>
        <w:tc>
          <w:tcPr>
            <w:tcW w:w="9576" w:type="dxa"/>
            <w:gridSpan w:val="2"/>
          </w:tcPr>
          <w:p w:rsidR="00A91689" w:rsidRPr="003F2575" w:rsidRDefault="00A91689" w:rsidP="00A91689">
            <w:pPr>
              <w:jc w:val="center"/>
            </w:pPr>
            <w:r w:rsidRPr="003F2575">
              <w:rPr>
                <w:b/>
                <w:sz w:val="20"/>
                <w:szCs w:val="20"/>
              </w:rPr>
              <w:t>ASBU B0-15: Performance Monitoring and Measurement (Implementation)</w:t>
            </w:r>
          </w:p>
        </w:tc>
      </w:tr>
      <w:tr w:rsidR="00A91689" w:rsidRPr="003F2575" w:rsidTr="00A91689">
        <w:trPr>
          <w:tblHeader/>
        </w:trPr>
        <w:tc>
          <w:tcPr>
            <w:tcW w:w="3798" w:type="dxa"/>
            <w:vAlign w:val="center"/>
          </w:tcPr>
          <w:p w:rsidR="00A91689" w:rsidRPr="003F2575" w:rsidRDefault="00A91689" w:rsidP="00A9168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5778" w:type="dxa"/>
            <w:vAlign w:val="center"/>
          </w:tcPr>
          <w:p w:rsidR="00A91689" w:rsidRPr="003F2575" w:rsidRDefault="00A91689" w:rsidP="00A9168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A91689" w:rsidRPr="003F2575" w:rsidTr="00A91689">
        <w:trPr>
          <w:cantSplit/>
        </w:trPr>
        <w:tc>
          <w:tcPr>
            <w:tcW w:w="3798" w:type="dxa"/>
            <w:vAlign w:val="center"/>
          </w:tcPr>
          <w:p w:rsidR="00A91689" w:rsidRPr="003F2575" w:rsidRDefault="00A91689" w:rsidP="00A91689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AMAN and time based metering</w:t>
            </w:r>
          </w:p>
        </w:tc>
        <w:tc>
          <w:tcPr>
            <w:tcW w:w="5778" w:type="dxa"/>
            <w:vAlign w:val="center"/>
          </w:tcPr>
          <w:p w:rsidR="00A91689" w:rsidRPr="003F2575" w:rsidRDefault="00A91689" w:rsidP="00A91689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Indicator: Percentage of international aerodromes  with AMAN and time based metering</w:t>
            </w:r>
          </w:p>
          <w:p w:rsidR="00A91689" w:rsidRPr="003F2575" w:rsidRDefault="00A91689" w:rsidP="00A91689">
            <w:pPr>
              <w:keepNext/>
              <w:keepLines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3F2575">
              <w:rPr>
                <w:sz w:val="20"/>
                <w:szCs w:val="20"/>
              </w:rPr>
              <w:t>Supporting metric: Number of international airport with AMAN and time based metering</w:t>
            </w:r>
          </w:p>
        </w:tc>
      </w:tr>
      <w:tr w:rsidR="00A91689" w:rsidRPr="003F2575" w:rsidTr="00A91689">
        <w:trPr>
          <w:cantSplit/>
        </w:trPr>
        <w:tc>
          <w:tcPr>
            <w:tcW w:w="3798" w:type="dxa"/>
            <w:vAlign w:val="center"/>
          </w:tcPr>
          <w:p w:rsidR="00A91689" w:rsidRPr="003F2575" w:rsidRDefault="00A91689" w:rsidP="00A91689">
            <w:pPr>
              <w:pStyle w:val="NormalWeb"/>
              <w:numPr>
                <w:ilvl w:val="0"/>
                <w:numId w:val="10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t>Departure management</w:t>
            </w:r>
          </w:p>
        </w:tc>
        <w:tc>
          <w:tcPr>
            <w:tcW w:w="5778" w:type="dxa"/>
            <w:vAlign w:val="center"/>
          </w:tcPr>
          <w:p w:rsidR="00A91689" w:rsidRPr="003F2575" w:rsidRDefault="00A91689" w:rsidP="00A91689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>Indicator: Percentage of international aerodromes  with DMAN</w:t>
            </w:r>
          </w:p>
          <w:p w:rsidR="00A91689" w:rsidRPr="003F2575" w:rsidRDefault="00A91689" w:rsidP="00A91689">
            <w:pPr>
              <w:keepNext/>
              <w:keepLines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3F2575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Supporting metric: Number of international airport DMAN </w:t>
            </w:r>
          </w:p>
        </w:tc>
      </w:tr>
      <w:tr w:rsidR="00A91689" w:rsidRPr="003F2575" w:rsidTr="00A91689">
        <w:trPr>
          <w:cantSplit/>
        </w:trPr>
        <w:tc>
          <w:tcPr>
            <w:tcW w:w="3798" w:type="dxa"/>
            <w:vAlign w:val="center"/>
          </w:tcPr>
          <w:p w:rsidR="00A91689" w:rsidRPr="003F2575" w:rsidRDefault="00A91689" w:rsidP="00A91689">
            <w:pPr>
              <w:pStyle w:val="NormalWeb"/>
              <w:numPr>
                <w:ilvl w:val="0"/>
                <w:numId w:val="10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3F2575">
              <w:rPr>
                <w:rFonts w:eastAsia="+mn-ea"/>
                <w:kern w:val="24"/>
                <w:sz w:val="20"/>
                <w:szCs w:val="20"/>
              </w:rPr>
              <w:lastRenderedPageBreak/>
              <w:t>Movement Area Capacity Optimization</w:t>
            </w:r>
          </w:p>
        </w:tc>
        <w:tc>
          <w:tcPr>
            <w:tcW w:w="5778" w:type="dxa"/>
            <w:vAlign w:val="center"/>
          </w:tcPr>
          <w:p w:rsidR="00A91689" w:rsidRPr="003F2575" w:rsidRDefault="00A91689" w:rsidP="00A91689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Indicator: </w:t>
            </w:r>
            <w:r w:rsidRPr="003F2575">
              <w:rPr>
                <w:rFonts w:asciiTheme="majorBidi" w:hAnsiTheme="majorBidi" w:cstheme="majorBidi"/>
                <w:sz w:val="20"/>
                <w:szCs w:val="20"/>
              </w:rPr>
              <w:t>percentage of international aerodromes with Airport-capacity calculated</w:t>
            </w:r>
          </w:p>
          <w:p w:rsidR="00A91689" w:rsidRPr="003F2575" w:rsidRDefault="00A91689" w:rsidP="00A91689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sz w:val="20"/>
                <w:szCs w:val="20"/>
              </w:rPr>
              <w:t xml:space="preserve">Supporting metric: Number of </w:t>
            </w:r>
            <w:r w:rsidRPr="003F2575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international aerodromes with Airport capacity calculated.</w:t>
            </w:r>
          </w:p>
        </w:tc>
      </w:tr>
    </w:tbl>
    <w:p w:rsidR="00004F05" w:rsidRPr="003F2575" w:rsidRDefault="00004F05" w:rsidP="00D36382">
      <w:pPr>
        <w:jc w:val="center"/>
        <w:rPr>
          <w:b/>
          <w:szCs w:val="22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3F2575" w:rsidTr="002A20AB">
        <w:trPr>
          <w:trHeight w:val="83"/>
          <w:tblHeader/>
        </w:trPr>
        <w:tc>
          <w:tcPr>
            <w:tcW w:w="9648" w:type="dxa"/>
            <w:gridSpan w:val="2"/>
            <w:vAlign w:val="center"/>
          </w:tcPr>
          <w:p w:rsidR="00004F05" w:rsidRPr="003F2575" w:rsidRDefault="00004F05" w:rsidP="002A20AB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ASBU B0-</w:t>
            </w:r>
            <w:r w:rsidR="00B019D6" w:rsidRPr="003F2575">
              <w:rPr>
                <w:b/>
                <w:sz w:val="20"/>
                <w:szCs w:val="20"/>
              </w:rPr>
              <w:t>15</w:t>
            </w:r>
            <w:r w:rsidRPr="003F2575">
              <w:rPr>
                <w:b/>
                <w:sz w:val="20"/>
                <w:szCs w:val="20"/>
              </w:rPr>
              <w:t>: Performance Monitoring and Measurement (Benefits)</w:t>
            </w:r>
          </w:p>
        </w:tc>
      </w:tr>
      <w:tr w:rsidR="00004F05" w:rsidRPr="003F2575" w:rsidTr="002A20AB">
        <w:trPr>
          <w:trHeight w:val="83"/>
          <w:tblHeader/>
        </w:trPr>
        <w:tc>
          <w:tcPr>
            <w:tcW w:w="3794" w:type="dxa"/>
            <w:vAlign w:val="center"/>
          </w:tcPr>
          <w:p w:rsidR="00004F05" w:rsidRPr="003F2575" w:rsidRDefault="00004F05" w:rsidP="002A20AB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854" w:type="dxa"/>
            <w:vAlign w:val="center"/>
          </w:tcPr>
          <w:p w:rsidR="00004F05" w:rsidRPr="003F2575" w:rsidRDefault="00004F05" w:rsidP="002A20AB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2575">
              <w:rPr>
                <w:b/>
                <w:sz w:val="20"/>
                <w:szCs w:val="20"/>
              </w:rPr>
              <w:t>Performance Metrics</w:t>
            </w:r>
          </w:p>
        </w:tc>
      </w:tr>
      <w:tr w:rsidR="00004F05" w:rsidRPr="003F2575" w:rsidTr="002A20AB">
        <w:trPr>
          <w:trHeight w:val="303"/>
        </w:trPr>
        <w:tc>
          <w:tcPr>
            <w:tcW w:w="3794" w:type="dxa"/>
            <w:vAlign w:val="center"/>
          </w:tcPr>
          <w:p w:rsidR="00004F05" w:rsidRPr="003F2575" w:rsidRDefault="00004F05" w:rsidP="002A20AB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F2575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854" w:type="dxa"/>
            <w:vAlign w:val="center"/>
          </w:tcPr>
          <w:p w:rsidR="00004F05" w:rsidRPr="003F2575" w:rsidRDefault="00011BA6" w:rsidP="002A20AB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sz w:val="20"/>
                <w:szCs w:val="20"/>
              </w:rPr>
              <w:t>Not a</w:t>
            </w:r>
            <w:r w:rsidR="000A0820" w:rsidRPr="003F2575">
              <w:rPr>
                <w:rFonts w:asciiTheme="majorBidi" w:hAnsiTheme="majorBidi" w:cstheme="majorBidi"/>
                <w:sz w:val="20"/>
                <w:szCs w:val="20"/>
              </w:rPr>
              <w:t>pplicable.</w:t>
            </w:r>
          </w:p>
        </w:tc>
      </w:tr>
      <w:tr w:rsidR="00004F05" w:rsidRPr="003F2575" w:rsidTr="002A20AB">
        <w:trPr>
          <w:trHeight w:val="70"/>
        </w:trPr>
        <w:tc>
          <w:tcPr>
            <w:tcW w:w="3794" w:type="dxa"/>
            <w:vAlign w:val="center"/>
          </w:tcPr>
          <w:p w:rsidR="00004F05" w:rsidRPr="003F2575" w:rsidRDefault="00004F05" w:rsidP="002A20AB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F2575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  <w:vAlign w:val="center"/>
          </w:tcPr>
          <w:p w:rsidR="00004F05" w:rsidRPr="003F2575" w:rsidRDefault="00B019D6" w:rsidP="002A20AB">
            <w:pPr>
              <w:spacing w:before="20" w:after="20"/>
              <w:jc w:val="left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Increase airport movement area capacity through optimization</w:t>
            </w:r>
            <w:r w:rsidR="000A0820" w:rsidRPr="003F2575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.</w:t>
            </w:r>
          </w:p>
        </w:tc>
      </w:tr>
      <w:tr w:rsidR="00004F05" w:rsidRPr="003F2575" w:rsidTr="002A20AB">
        <w:trPr>
          <w:trHeight w:val="70"/>
        </w:trPr>
        <w:tc>
          <w:tcPr>
            <w:tcW w:w="3794" w:type="dxa"/>
            <w:vAlign w:val="center"/>
          </w:tcPr>
          <w:p w:rsidR="00004F05" w:rsidRPr="003F2575" w:rsidRDefault="00004F05" w:rsidP="002A20AB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F2575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  <w:vAlign w:val="center"/>
          </w:tcPr>
          <w:p w:rsidR="00004F05" w:rsidRPr="003F2575" w:rsidRDefault="000A0820" w:rsidP="002A20AB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sz w:val="20"/>
                <w:szCs w:val="20"/>
              </w:rPr>
              <w:t xml:space="preserve">Efficiency is positively impacted as reflected by increased runway throughput and arrival rates. </w:t>
            </w:r>
          </w:p>
        </w:tc>
      </w:tr>
      <w:tr w:rsidR="00004F05" w:rsidRPr="003F2575" w:rsidTr="002A20AB">
        <w:trPr>
          <w:trHeight w:val="303"/>
        </w:trPr>
        <w:tc>
          <w:tcPr>
            <w:tcW w:w="3794" w:type="dxa"/>
            <w:vAlign w:val="center"/>
          </w:tcPr>
          <w:p w:rsidR="00004F05" w:rsidRPr="003F2575" w:rsidRDefault="00004F05" w:rsidP="002A20AB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F2575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  <w:vAlign w:val="center"/>
          </w:tcPr>
          <w:p w:rsidR="00004F05" w:rsidRPr="003F2575" w:rsidRDefault="00011BA6" w:rsidP="002A20AB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sz w:val="20"/>
                <w:szCs w:val="20"/>
              </w:rPr>
              <w:t>Not a</w:t>
            </w:r>
            <w:r w:rsidR="000A0820" w:rsidRPr="003F2575">
              <w:rPr>
                <w:rFonts w:asciiTheme="majorBidi" w:hAnsiTheme="majorBidi" w:cstheme="majorBidi"/>
                <w:sz w:val="20"/>
                <w:szCs w:val="20"/>
              </w:rPr>
              <w:t>pplicable.</w:t>
            </w:r>
          </w:p>
        </w:tc>
      </w:tr>
      <w:tr w:rsidR="00004F05" w:rsidRPr="003F2575" w:rsidTr="002A20AB">
        <w:trPr>
          <w:trHeight w:val="70"/>
        </w:trPr>
        <w:tc>
          <w:tcPr>
            <w:tcW w:w="3794" w:type="dxa"/>
            <w:vAlign w:val="center"/>
          </w:tcPr>
          <w:p w:rsidR="00004F05" w:rsidRPr="003F2575" w:rsidRDefault="00004F05" w:rsidP="002A20AB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F2575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  <w:vAlign w:val="center"/>
          </w:tcPr>
          <w:p w:rsidR="00004F05" w:rsidRPr="003F2575" w:rsidRDefault="00011BA6" w:rsidP="002A20AB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F2575">
              <w:rPr>
                <w:rFonts w:asciiTheme="majorBidi" w:hAnsiTheme="majorBidi" w:cstheme="majorBidi"/>
                <w:sz w:val="20"/>
                <w:szCs w:val="20"/>
              </w:rPr>
              <w:t>Not a</w:t>
            </w:r>
            <w:r w:rsidR="001F7CD3" w:rsidRPr="003F2575">
              <w:rPr>
                <w:rFonts w:asciiTheme="majorBidi" w:hAnsiTheme="majorBidi" w:cstheme="majorBidi"/>
                <w:sz w:val="20"/>
                <w:szCs w:val="20"/>
              </w:rPr>
              <w:t>pplicable.</w:t>
            </w:r>
          </w:p>
        </w:tc>
      </w:tr>
    </w:tbl>
    <w:p w:rsidR="00004F05" w:rsidRPr="003F2575" w:rsidRDefault="00004F05" w:rsidP="00D36382">
      <w:pPr>
        <w:jc w:val="center"/>
        <w:rPr>
          <w:b/>
          <w:szCs w:val="22"/>
        </w:rPr>
      </w:pPr>
    </w:p>
    <w:p w:rsidR="00004F05" w:rsidRPr="003F2575" w:rsidRDefault="00004F05" w:rsidP="00D36382">
      <w:pPr>
        <w:jc w:val="center"/>
        <w:rPr>
          <w:b/>
          <w:szCs w:val="22"/>
        </w:rPr>
      </w:pPr>
    </w:p>
    <w:sectPr w:rsidR="00004F05" w:rsidRPr="003F2575" w:rsidSect="009C6017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3B6" w:rsidRDefault="00D533B6">
      <w:r>
        <w:separator/>
      </w:r>
    </w:p>
  </w:endnote>
  <w:endnote w:type="continuationSeparator" w:id="0">
    <w:p w:rsidR="00D533B6" w:rsidRDefault="00D5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3B6" w:rsidRDefault="00D533B6">
      <w:r>
        <w:separator/>
      </w:r>
    </w:p>
  </w:footnote>
  <w:footnote w:type="continuationSeparator" w:id="0">
    <w:p w:rsidR="00D533B6" w:rsidRDefault="00D53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922811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6382" w:rsidRDefault="00D3638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04C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83704C" w:rsidRDefault="0083704C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B82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1261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E463D6" w:rsidRDefault="00E463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04C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D5BF2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B2627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11BA6"/>
    <w:rsid w:val="00036917"/>
    <w:rsid w:val="00065BDB"/>
    <w:rsid w:val="000A0820"/>
    <w:rsid w:val="001254FD"/>
    <w:rsid w:val="0018190C"/>
    <w:rsid w:val="001E36C1"/>
    <w:rsid w:val="001F7CD3"/>
    <w:rsid w:val="002143CC"/>
    <w:rsid w:val="00266B1C"/>
    <w:rsid w:val="002A20AB"/>
    <w:rsid w:val="002D149D"/>
    <w:rsid w:val="00314FB7"/>
    <w:rsid w:val="00342DC5"/>
    <w:rsid w:val="003E0B82"/>
    <w:rsid w:val="003F2575"/>
    <w:rsid w:val="00414B50"/>
    <w:rsid w:val="00456710"/>
    <w:rsid w:val="00493499"/>
    <w:rsid w:val="004B5F46"/>
    <w:rsid w:val="00513F58"/>
    <w:rsid w:val="0053544F"/>
    <w:rsid w:val="00555E6F"/>
    <w:rsid w:val="005E7EF7"/>
    <w:rsid w:val="00600F28"/>
    <w:rsid w:val="006469B5"/>
    <w:rsid w:val="00663F15"/>
    <w:rsid w:val="00671889"/>
    <w:rsid w:val="0069040C"/>
    <w:rsid w:val="006C1FFF"/>
    <w:rsid w:val="006F7D88"/>
    <w:rsid w:val="00725719"/>
    <w:rsid w:val="0083704C"/>
    <w:rsid w:val="00865B84"/>
    <w:rsid w:val="008844CA"/>
    <w:rsid w:val="008A7C5D"/>
    <w:rsid w:val="008B442D"/>
    <w:rsid w:val="008E41FD"/>
    <w:rsid w:val="009110CA"/>
    <w:rsid w:val="00913E22"/>
    <w:rsid w:val="009C6017"/>
    <w:rsid w:val="009F668B"/>
    <w:rsid w:val="00A045C8"/>
    <w:rsid w:val="00A85F86"/>
    <w:rsid w:val="00A91689"/>
    <w:rsid w:val="00AF6DAA"/>
    <w:rsid w:val="00B019D6"/>
    <w:rsid w:val="00BA28D3"/>
    <w:rsid w:val="00BB1134"/>
    <w:rsid w:val="00C34052"/>
    <w:rsid w:val="00C75751"/>
    <w:rsid w:val="00CE354C"/>
    <w:rsid w:val="00D1531C"/>
    <w:rsid w:val="00D35416"/>
    <w:rsid w:val="00D36382"/>
    <w:rsid w:val="00D533B6"/>
    <w:rsid w:val="00E0215D"/>
    <w:rsid w:val="00E41247"/>
    <w:rsid w:val="00E463D6"/>
    <w:rsid w:val="00E74F6B"/>
    <w:rsid w:val="00F77A37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table" w:styleId="TableGrid">
    <w:name w:val="Table Grid"/>
    <w:basedOn w:val="TableNormal"/>
    <w:uiPriority w:val="59"/>
    <w:rsid w:val="00A91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19</cp:revision>
  <dcterms:created xsi:type="dcterms:W3CDTF">2013-04-18T19:06:00Z</dcterms:created>
  <dcterms:modified xsi:type="dcterms:W3CDTF">2013-04-30T18:12:00Z</dcterms:modified>
</cp:coreProperties>
</file>